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B8646B" w14:textId="57A67441" w:rsidR="008B4844" w:rsidRPr="00804DB1" w:rsidRDefault="008B4844" w:rsidP="00D26384">
      <w:pPr>
        <w:pStyle w:val="Kategorie"/>
        <w:spacing w:before="0" w:after="120"/>
        <w:rPr>
          <w:bCs/>
          <w:i/>
          <w:iCs/>
          <w:sz w:val="32"/>
          <w:szCs w:val="24"/>
        </w:rPr>
      </w:pPr>
      <w:r>
        <w:rPr>
          <w:sz w:val="32"/>
        </w:rPr>
        <w:t>Soluciones n.° 1</w:t>
      </w:r>
      <w:r w:rsidR="00963088">
        <w:rPr>
          <w:sz w:val="32"/>
        </w:rPr>
        <w:t>4</w:t>
      </w:r>
    </w:p>
    <w:p w14:paraId="7CF14159" w14:textId="13BB9AA9" w:rsidR="00FE3BC8" w:rsidRPr="00804DB1" w:rsidRDefault="00A24F5D" w:rsidP="007B6ED1">
      <w:pPr>
        <w:pStyle w:val="berschrift1"/>
      </w:pPr>
      <w:r>
        <w:t>El MOSFET como conmutador</w:t>
      </w:r>
    </w:p>
    <w:p w14:paraId="4E64E36D" w14:textId="42A4060C" w:rsidR="00FE3BC8" w:rsidRDefault="00FE3BC8" w:rsidP="00BE00AD">
      <w:r>
        <w:t>Las soluciones presentan un posible método de solución para la tarea presentada. La única especificación es el esquema de conexiones. Por este motivo, existen diferentes soluciones posibles. Se debe asegurar que el montaje permita identificar el esquema de conexiones.</w:t>
      </w:r>
    </w:p>
    <w:p w14:paraId="4C241DC9" w14:textId="77777777" w:rsidR="00CC0FE1" w:rsidRDefault="00CC0FE1" w:rsidP="00BE00AD">
      <w:pPr>
        <w:rPr>
          <w:iCs/>
        </w:rPr>
      </w:pPr>
    </w:p>
    <w:p w14:paraId="203636C4" w14:textId="77777777" w:rsidR="0058613E" w:rsidRDefault="0058613E" w:rsidP="0058613E">
      <w:pPr>
        <w:pStyle w:val="berschrift2"/>
        <w:rPr>
          <w:rFonts w:cs="Arial"/>
        </w:rPr>
      </w:pPr>
      <w:r>
        <w:t>Ejemplo de solución de la tarea de construcción</w:t>
      </w:r>
    </w:p>
    <w:p w14:paraId="5ADFAE81" w14:textId="77777777" w:rsidR="0058613E" w:rsidRDefault="0058613E" w:rsidP="0058613E">
      <w:r>
        <w:t>La tarea de construcción puede resolverse con la ayuda del manual de instrucciones.</w:t>
      </w:r>
    </w:p>
    <w:p w14:paraId="3CB27F63" w14:textId="77777777" w:rsidR="00B23D6E" w:rsidRDefault="00B23D6E" w:rsidP="0092650B"/>
    <w:p w14:paraId="6033D8B2" w14:textId="5699DFD3" w:rsidR="00F8726A" w:rsidRDefault="00F8726A" w:rsidP="00F8726A">
      <w:pPr>
        <w:pStyle w:val="berschrift2"/>
        <w:rPr>
          <w:rFonts w:cs="Arial"/>
        </w:rPr>
      </w:pPr>
      <w:r>
        <w:t>Ejemplo de solución de la tarea temática</w:t>
      </w:r>
    </w:p>
    <w:p w14:paraId="400D119C" w14:textId="3A0FE7A2" w:rsidR="00F8726A" w:rsidRPr="00E20EA9" w:rsidRDefault="00F8726A" w:rsidP="00F8726A">
      <w:pPr>
        <w:pStyle w:val="Listenummeriert"/>
        <w:jc w:val="left"/>
      </w:pPr>
      <w:r>
        <w:rPr>
          <w:i/>
          <w:color w:val="0070C0"/>
        </w:rPr>
        <w:t>Gira el potenciómetro hasta el tope en dirección al valor 0 de la escala. Enciende la tensión de alimentación y observa el motor. ¿El motor gira?</w:t>
      </w:r>
      <w:r>
        <w:br/>
        <w:t>El motor no gira.</w:t>
      </w:r>
    </w:p>
    <w:p w14:paraId="50696B8E" w14:textId="0FCC8BD3" w:rsidR="00F8726A" w:rsidRDefault="00F8726A" w:rsidP="00F8726A">
      <w:pPr>
        <w:pStyle w:val="Listenummeriert"/>
        <w:jc w:val="left"/>
      </w:pPr>
      <w:r>
        <w:rPr>
          <w:i/>
          <w:color w:val="0070C0"/>
        </w:rPr>
        <w:t>Gira lentamente el potenciómetro en dirección a los valores más altos de la escala. ¿Qué puedes ver?</w:t>
      </w:r>
      <w:r>
        <w:br/>
        <w:t>El motor comienza a girar a partir de una determinada posición del potenciómetro. La velocidad máxima de giro se alcanza rápidamente.</w:t>
      </w:r>
    </w:p>
    <w:p w14:paraId="2DCF5A14" w14:textId="778CF51B" w:rsidR="007F38F4" w:rsidRDefault="00F8726A" w:rsidP="0092650B">
      <w:pPr>
        <w:pStyle w:val="Listenummeriert"/>
        <w:spacing w:after="0"/>
        <w:jc w:val="left"/>
      </w:pPr>
      <w:r>
        <w:rPr>
          <w:i/>
          <w:color w:val="0070C0"/>
        </w:rPr>
        <w:t>¿Puedes explicar qué sucede en este circuito?</w:t>
      </w:r>
      <w:r>
        <w:br/>
        <w:t>El potenciómetro actúa como un divisor de tensión. A partir de una determinada tensión, el MOSFET se vuelve conductor.</w:t>
      </w:r>
    </w:p>
    <w:p w14:paraId="70682877" w14:textId="77777777" w:rsidR="006D22F6" w:rsidRDefault="006D22F6">
      <w:pPr>
        <w:spacing w:after="0"/>
        <w:jc w:val="left"/>
        <w:rPr>
          <w:b/>
          <w:sz w:val="28"/>
        </w:rPr>
      </w:pPr>
      <w:r>
        <w:br w:type="page"/>
      </w:r>
    </w:p>
    <w:p w14:paraId="48C25328" w14:textId="495C2E47" w:rsidR="00886B0D" w:rsidRDefault="00886B0D" w:rsidP="00886B0D">
      <w:pPr>
        <w:pStyle w:val="berschrift2"/>
      </w:pPr>
      <w:r>
        <w:lastRenderedPageBreak/>
        <w:t>Ejemplo de solución de la tarea experimental</w:t>
      </w:r>
    </w:p>
    <w:p w14:paraId="243C17D1" w14:textId="290BE0E8" w:rsidR="007F38F4" w:rsidRDefault="007F38F4" w:rsidP="007F38F4">
      <w:pPr>
        <w:pStyle w:val="Listenabsatz"/>
        <w:numPr>
          <w:ilvl w:val="0"/>
          <w:numId w:val="40"/>
        </w:numPr>
        <w:spacing w:before="120"/>
        <w:ind w:left="284" w:hanging="284"/>
        <w:contextualSpacing w:val="0"/>
        <w:jc w:val="left"/>
      </w:pPr>
      <w:r>
        <w:rPr>
          <w:i/>
          <w:color w:val="0070C0"/>
        </w:rPr>
        <w:t>Gira el potenciómetro hasta el tope en dirección al valor 0 de la escala. Enciende la tensión de alimentación. ¿Cuál es la tensión U</w:t>
      </w:r>
      <w:r>
        <w:rPr>
          <w:i/>
          <w:color w:val="0070C0"/>
          <w:vertAlign w:val="subscript"/>
        </w:rPr>
        <w:t>DS</w:t>
      </w:r>
      <w:r>
        <w:rPr>
          <w:i/>
          <w:color w:val="0070C0"/>
        </w:rPr>
        <w:t xml:space="preserve"> indicada?</w:t>
      </w:r>
      <w:r>
        <w:br/>
        <w:t>La tensión U</w:t>
      </w:r>
      <w:r>
        <w:rPr>
          <w:vertAlign w:val="subscript"/>
        </w:rPr>
        <w:t>DS</w:t>
      </w:r>
      <w:r>
        <w:t xml:space="preserve"> indicada es de casi 9 voltios (dependiendo del estado de la batería).</w:t>
      </w:r>
    </w:p>
    <w:p w14:paraId="306A6ECA" w14:textId="64C3007C" w:rsidR="007F38F4" w:rsidRDefault="007F38F4" w:rsidP="007F38F4">
      <w:pPr>
        <w:pStyle w:val="Listenabsatz"/>
        <w:numPr>
          <w:ilvl w:val="0"/>
          <w:numId w:val="40"/>
        </w:numPr>
        <w:spacing w:before="120"/>
        <w:ind w:left="284" w:hanging="284"/>
        <w:contextualSpacing w:val="0"/>
        <w:jc w:val="left"/>
      </w:pPr>
      <w:r>
        <w:rPr>
          <w:i/>
          <w:color w:val="0070C0"/>
        </w:rPr>
        <w:t>Gira el potenciómetro hasta el tope en el valor 10 de la escala. Vuelve a leer la tensión U</w:t>
      </w:r>
      <w:r>
        <w:rPr>
          <w:i/>
          <w:color w:val="0070C0"/>
          <w:vertAlign w:val="subscript"/>
        </w:rPr>
        <w:t>DS</w:t>
      </w:r>
      <w:r>
        <w:rPr>
          <w:i/>
          <w:color w:val="0070C0"/>
        </w:rPr>
        <w:t>.</w:t>
      </w:r>
      <w:r>
        <w:br/>
        <w:t>La tensión U</w:t>
      </w:r>
      <w:r>
        <w:rPr>
          <w:vertAlign w:val="subscript"/>
        </w:rPr>
        <w:t>DS</w:t>
      </w:r>
      <w:r>
        <w:t xml:space="preserve"> indicada es de 0,022 voltios o 20 mV.</w:t>
      </w:r>
    </w:p>
    <w:p w14:paraId="7E290841" w14:textId="106D282E" w:rsidR="007F38F4" w:rsidRDefault="007F38F4" w:rsidP="007F38F4">
      <w:pPr>
        <w:pStyle w:val="Listenabsatz"/>
        <w:numPr>
          <w:ilvl w:val="0"/>
          <w:numId w:val="40"/>
        </w:numPr>
        <w:spacing w:before="120"/>
        <w:ind w:left="284" w:hanging="284"/>
        <w:contextualSpacing w:val="0"/>
        <w:jc w:val="left"/>
      </w:pPr>
      <w:r>
        <w:rPr>
          <w:i/>
          <w:color w:val="0070C0"/>
        </w:rPr>
        <w:t>¿Qué conclusión puedes extraer luego de observar ambos valores de medición?</w:t>
      </w:r>
      <w:r>
        <w:br/>
        <w:t>Si el MOSFET no es conducido, la resistencia entre el drenaje y la fuente es muy alta. Si el MOSFET es conducido, la resistencia entre el drenaje y la fuente es muy baja.</w:t>
      </w:r>
    </w:p>
    <w:p w14:paraId="072EB3C2" w14:textId="66E552CA" w:rsidR="007F38F4" w:rsidRPr="006D22F6" w:rsidRDefault="007F38F4" w:rsidP="007F38F4">
      <w:pPr>
        <w:pStyle w:val="Listenabsatz"/>
        <w:numPr>
          <w:ilvl w:val="0"/>
          <w:numId w:val="40"/>
        </w:numPr>
        <w:spacing w:before="120"/>
        <w:ind w:left="284" w:hanging="284"/>
        <w:contextualSpacing w:val="0"/>
        <w:jc w:val="left"/>
        <w:rPr>
          <w:b/>
          <w:i/>
        </w:rPr>
      </w:pPr>
      <w:r>
        <w:rPr>
          <w:i/>
          <w:color w:val="0070C0"/>
        </w:rPr>
        <w:t>Calcula el parámetro R</w:t>
      </w:r>
      <w:r>
        <w:rPr>
          <w:i/>
          <w:color w:val="0070C0"/>
          <w:vertAlign w:val="subscript"/>
        </w:rPr>
        <w:t>DS(on)</w:t>
      </w:r>
      <w:r>
        <w:rPr>
          <w:i/>
          <w:color w:val="0070C0"/>
        </w:rPr>
        <w:t>, muy importante para el MOSFET. R</w:t>
      </w:r>
      <w:r>
        <w:rPr>
          <w:i/>
          <w:color w:val="0070C0"/>
          <w:vertAlign w:val="subscript"/>
        </w:rPr>
        <w:t>DS(on)</w:t>
      </w:r>
      <w:r>
        <w:rPr>
          <w:i/>
          <w:color w:val="0070C0"/>
        </w:rPr>
        <w:t xml:space="preserve"> es la resistencia del trayecto drenaje-fuente en un MOSFET totalmente conductor. Esta debería ser lo más pequeña posible. El motor XS consume unos 30 mA en marcha al ralentí (también puedes medir la corriente real del motor y utilizar este valor). La R</w:t>
      </w:r>
      <w:r>
        <w:rPr>
          <w:i/>
          <w:color w:val="0070C0"/>
          <w:vertAlign w:val="subscript"/>
        </w:rPr>
        <w:t>DS(on)</w:t>
      </w:r>
      <w:r>
        <w:rPr>
          <w:i/>
          <w:color w:val="0070C0"/>
        </w:rPr>
        <w:t xml:space="preserve"> se puede calcular con la ayuda de la ley de Ohm.</w:t>
      </w:r>
      <w:r>
        <w:rPr>
          <w:i/>
          <w:color w:val="0070C0"/>
        </w:rPr>
        <w:br/>
      </w:r>
      <w:r>
        <w:rPr>
          <w:color w:val="0070C0"/>
        </w:rPr>
        <w:br/>
      </w:r>
      <m:oMathPara>
        <m:oMath>
          <m:sSub>
            <m:sSubPr>
              <m:ctrlPr>
                <w:rPr>
                  <w:rFonts w:ascii="Cambria Math" w:hAnsi="Cambria Math" w:cs="Cambria Math"/>
                  <w:b/>
                  <w:i/>
                  <w:color w:val="0070C0"/>
                </w:rPr>
              </m:ctrlPr>
            </m:sSubPr>
            <m:e>
              <m:r>
                <m:rPr>
                  <m:sty m:val="bi"/>
                </m:rPr>
                <w:rPr>
                  <w:rFonts w:ascii="Cambria Math" w:hAnsi="Cambria Math" w:cs="Cambria Math"/>
                  <w:color w:val="0070C0"/>
                </w:rPr>
                <m:t>R</m:t>
              </m:r>
            </m:e>
            <m:sub>
              <m:r>
                <m:rPr>
                  <m:sty m:val="bi"/>
                </m:rPr>
                <w:rPr>
                  <w:rFonts w:ascii="Cambria Math" w:hAnsi="Cambria Math" w:cs="Cambria Math"/>
                  <w:color w:val="0070C0"/>
                </w:rPr>
                <m:t>DS</m:t>
              </m:r>
              <m:d>
                <m:dPr>
                  <m:ctrlPr>
                    <w:rPr>
                      <w:rFonts w:ascii="Cambria Math" w:hAnsi="Cambria Math" w:cs="Cambria Math"/>
                      <w:b/>
                      <w:i/>
                      <w:color w:val="0070C0"/>
                    </w:rPr>
                  </m:ctrlPr>
                </m:dPr>
                <m:e>
                  <m:r>
                    <m:rPr>
                      <m:sty m:val="bi"/>
                    </m:rPr>
                    <w:rPr>
                      <w:rFonts w:ascii="Cambria Math" w:hAnsi="Cambria Math" w:cs="Cambria Math"/>
                      <w:color w:val="0070C0"/>
                    </w:rPr>
                    <m:t>on</m:t>
                  </m:r>
                </m:e>
              </m:d>
            </m:sub>
          </m:sSub>
          <m:r>
            <m:rPr>
              <m:sty m:val="bi"/>
            </m:rPr>
            <w:rPr>
              <w:rFonts w:ascii="Cambria Math" w:hAnsi="Cambria Math" w:cs="Cambria Math"/>
              <w:color w:val="0070C0"/>
            </w:rPr>
            <m:t>=</m:t>
          </m:r>
          <m:f>
            <m:fPr>
              <m:ctrlPr>
                <w:rPr>
                  <w:rFonts w:ascii="Cambria Math" w:hAnsi="Cambria Math"/>
                  <w:b/>
                  <w:i/>
                  <w:color w:val="0070C0"/>
                </w:rPr>
              </m:ctrlPr>
            </m:fPr>
            <m:num>
              <m:sSub>
                <m:sSubPr>
                  <m:ctrlPr>
                    <w:rPr>
                      <w:rFonts w:ascii="Cambria Math" w:hAnsi="Cambria Math" w:cs="Cambria Math"/>
                      <w:b/>
                      <w:i/>
                      <w:color w:val="0070C0"/>
                    </w:rPr>
                  </m:ctrlPr>
                </m:sSubPr>
                <m:e>
                  <m:r>
                    <m:rPr>
                      <m:sty m:val="bi"/>
                    </m:rPr>
                    <w:rPr>
                      <w:rFonts w:ascii="Cambria Math" w:hAnsi="Cambria Math" w:cs="Cambria Math"/>
                      <w:color w:val="0070C0"/>
                    </w:rPr>
                    <m:t>U</m:t>
                  </m:r>
                </m:e>
                <m:sub>
                  <m:r>
                    <m:rPr>
                      <m:sty m:val="bi"/>
                    </m:rPr>
                    <w:rPr>
                      <w:rFonts w:ascii="Cambria Math" w:hAnsi="Cambria Math" w:cs="Cambria Math"/>
                      <w:color w:val="0070C0"/>
                    </w:rPr>
                    <m:t>DS</m:t>
                  </m:r>
                </m:sub>
              </m:sSub>
            </m:num>
            <m:den>
              <m:sSub>
                <m:sSubPr>
                  <m:ctrlPr>
                    <w:rPr>
                      <w:rFonts w:ascii="Cambria Math" w:hAnsi="Cambria Math" w:cs="Cambria Math"/>
                      <w:b/>
                      <w:i/>
                      <w:color w:val="0070C0"/>
                    </w:rPr>
                  </m:ctrlPr>
                </m:sSubPr>
                <m:e>
                  <m:r>
                    <m:rPr>
                      <m:sty m:val="bi"/>
                    </m:rPr>
                    <w:rPr>
                      <w:rFonts w:ascii="Cambria Math" w:hAnsi="Cambria Math" w:cs="Cambria Math"/>
                      <w:color w:val="0070C0"/>
                    </w:rPr>
                    <m:t>I</m:t>
                  </m:r>
                </m:e>
                <m:sub>
                  <m:r>
                    <m:rPr>
                      <m:sty m:val="bi"/>
                    </m:rPr>
                    <w:rPr>
                      <w:rFonts w:ascii="Cambria Math" w:hAnsi="Cambria Math" w:cs="Cambria Math"/>
                      <w:color w:val="0070C0"/>
                    </w:rPr>
                    <m:t>D</m:t>
                  </m:r>
                </m:sub>
              </m:sSub>
            </m:den>
          </m:f>
          <m:r>
            <m:rPr>
              <m:sty m:val="p"/>
            </m:rPr>
            <w:rPr>
              <w:rFonts w:ascii="Cambria Math" w:hAnsi="Cambria Math"/>
            </w:rPr>
            <w:br/>
          </m:r>
        </m:oMath>
      </m:oMathPara>
    </w:p>
    <w:p w14:paraId="33D49CCF" w14:textId="5048EBB3" w:rsidR="007F38F4" w:rsidRPr="006D22F6" w:rsidRDefault="00963088" w:rsidP="00D65165">
      <w:pPr>
        <w:rPr>
          <w:b/>
          <w:i/>
        </w:rPr>
      </w:pPr>
      <m:oMathPara>
        <m:oMath>
          <m:sSub>
            <m:sSubPr>
              <m:ctrlPr>
                <w:rPr>
                  <w:rFonts w:ascii="Cambria Math" w:hAnsi="Cambria Math" w:cs="Cambria Math"/>
                  <w:b/>
                  <w:i/>
                </w:rPr>
              </m:ctrlPr>
            </m:sSubPr>
            <m:e>
              <m:r>
                <m:rPr>
                  <m:sty m:val="bi"/>
                </m:rPr>
                <w:rPr>
                  <w:rFonts w:ascii="Cambria Math" w:hAnsi="Cambria Math" w:cs="Cambria Math"/>
                </w:rPr>
                <m:t>R</m:t>
              </m:r>
            </m:e>
            <m:sub>
              <m:r>
                <m:rPr>
                  <m:sty m:val="bi"/>
                </m:rPr>
                <w:rPr>
                  <w:rFonts w:ascii="Cambria Math" w:hAnsi="Cambria Math" w:cs="Cambria Math"/>
                </w:rPr>
                <m:t>DS</m:t>
              </m:r>
              <m:d>
                <m:dPr>
                  <m:ctrlPr>
                    <w:rPr>
                      <w:rFonts w:ascii="Cambria Math" w:hAnsi="Cambria Math" w:cs="Cambria Math"/>
                      <w:b/>
                      <w:i/>
                    </w:rPr>
                  </m:ctrlPr>
                </m:dPr>
                <m:e>
                  <m:r>
                    <m:rPr>
                      <m:sty m:val="bi"/>
                    </m:rPr>
                    <w:rPr>
                      <w:rFonts w:ascii="Cambria Math" w:hAnsi="Cambria Math" w:cs="Cambria Math"/>
                    </w:rPr>
                    <m:t>on</m:t>
                  </m:r>
                </m:e>
              </m:d>
            </m:sub>
          </m:sSub>
          <m:r>
            <m:rPr>
              <m:sty m:val="bi"/>
            </m:rPr>
            <w:rPr>
              <w:rFonts w:ascii="Cambria Math" w:hAnsi="Cambria Math" w:cs="Cambria Math"/>
            </w:rPr>
            <m:t>=</m:t>
          </m:r>
          <m:f>
            <m:fPr>
              <m:ctrlPr>
                <w:rPr>
                  <w:rFonts w:ascii="Cambria Math" w:hAnsi="Cambria Math"/>
                  <w:b/>
                  <w:i/>
                </w:rPr>
              </m:ctrlPr>
            </m:fPr>
            <m:num>
              <m:r>
                <m:rPr>
                  <m:sty m:val="bi"/>
                </m:rPr>
                <w:rPr>
                  <w:rFonts w:ascii="Cambria Math" w:hAnsi="Cambria Math" w:cs="Cambria Math"/>
                </w:rPr>
                <m:t>0,022 V</m:t>
              </m:r>
            </m:num>
            <m:den>
              <m:r>
                <m:rPr>
                  <m:sty m:val="bi"/>
                </m:rPr>
                <w:rPr>
                  <w:rFonts w:ascii="Cambria Math" w:hAnsi="Cambria Math" w:cs="Cambria Math"/>
                </w:rPr>
                <m:t>0,030 A</m:t>
              </m:r>
            </m:den>
          </m:f>
          <m:r>
            <m:rPr>
              <m:sty m:val="bi"/>
            </m:rPr>
            <w:rPr>
              <w:rFonts w:ascii="Cambria Math" w:hAnsi="Cambria Math"/>
            </w:rPr>
            <m:t xml:space="preserve">= </m:t>
          </m:r>
          <m:f>
            <m:fPr>
              <m:ctrlPr>
                <w:rPr>
                  <w:rFonts w:ascii="Cambria Math" w:hAnsi="Cambria Math"/>
                  <w:b/>
                  <w:i/>
                </w:rPr>
              </m:ctrlPr>
            </m:fPr>
            <m:num>
              <m:r>
                <m:rPr>
                  <m:sty m:val="bi"/>
                </m:rPr>
                <w:rPr>
                  <w:rFonts w:ascii="Cambria Math" w:hAnsi="Cambria Math"/>
                </w:rPr>
                <m:t>22 mV</m:t>
              </m:r>
            </m:num>
            <m:den>
              <m:r>
                <m:rPr>
                  <m:sty m:val="bi"/>
                </m:rPr>
                <w:rPr>
                  <w:rFonts w:ascii="Cambria Math" w:hAnsi="Cambria Math"/>
                </w:rPr>
                <m:t>30 mA</m:t>
              </m:r>
            </m:den>
          </m:f>
          <m:r>
            <m:rPr>
              <m:sty m:val="p"/>
            </m:rPr>
            <w:rPr>
              <w:rFonts w:ascii="Cambria Math" w:hAnsi="Cambria Math"/>
            </w:rPr>
            <w:br/>
          </m:r>
        </m:oMath>
      </m:oMathPara>
    </w:p>
    <w:p w14:paraId="4133E8DE" w14:textId="55B2D9D9" w:rsidR="006F2EC9" w:rsidRPr="006D22F6" w:rsidRDefault="00963088" w:rsidP="006F2EC9">
      <w:pPr>
        <w:rPr>
          <w:b/>
          <w:i/>
        </w:rPr>
      </w:pPr>
      <m:oMathPara>
        <m:oMath>
          <m:sSub>
            <m:sSubPr>
              <m:ctrlPr>
                <w:rPr>
                  <w:rFonts w:ascii="Cambria Math" w:hAnsi="Cambria Math" w:cs="Cambria Math"/>
                  <w:b/>
                  <w:i/>
                </w:rPr>
              </m:ctrlPr>
            </m:sSubPr>
            <m:e>
              <m:r>
                <m:rPr>
                  <m:sty m:val="bi"/>
                </m:rPr>
                <w:rPr>
                  <w:rFonts w:ascii="Cambria Math" w:hAnsi="Cambria Math" w:cs="Cambria Math"/>
                </w:rPr>
                <m:t>R</m:t>
              </m:r>
            </m:e>
            <m:sub>
              <m:r>
                <m:rPr>
                  <m:sty m:val="bi"/>
                </m:rPr>
                <w:rPr>
                  <w:rFonts w:ascii="Cambria Math" w:hAnsi="Cambria Math" w:cs="Cambria Math"/>
                </w:rPr>
                <m:t>DS</m:t>
              </m:r>
              <m:d>
                <m:dPr>
                  <m:ctrlPr>
                    <w:rPr>
                      <w:rFonts w:ascii="Cambria Math" w:hAnsi="Cambria Math" w:cs="Cambria Math"/>
                      <w:b/>
                      <w:i/>
                    </w:rPr>
                  </m:ctrlPr>
                </m:dPr>
                <m:e>
                  <m:r>
                    <m:rPr>
                      <m:sty m:val="bi"/>
                    </m:rPr>
                    <w:rPr>
                      <w:rFonts w:ascii="Cambria Math" w:hAnsi="Cambria Math" w:cs="Cambria Math"/>
                    </w:rPr>
                    <m:t>on</m:t>
                  </m:r>
                </m:e>
              </m:d>
            </m:sub>
          </m:sSub>
          <m:r>
            <m:rPr>
              <m:sty m:val="bi"/>
            </m:rPr>
            <w:rPr>
              <w:rFonts w:ascii="Cambria Math" w:hAnsi="Cambria Math" w:cs="Cambria Math"/>
            </w:rPr>
            <m:t>=0,73 Ω</m:t>
          </m:r>
        </m:oMath>
      </m:oMathPara>
    </w:p>
    <w:p w14:paraId="5D76B3AA" w14:textId="0826ADC0" w:rsidR="00B213C2" w:rsidRDefault="00B213C2" w:rsidP="00DC5D1C">
      <w:pPr>
        <w:rPr>
          <w:iCs/>
        </w:rPr>
      </w:pPr>
    </w:p>
    <w:sectPr w:rsidR="00B213C2" w:rsidSect="00E96821">
      <w:headerReference w:type="even" r:id="rId11"/>
      <w:headerReference w:type="default" r:id="rId12"/>
      <w:footerReference w:type="even" r:id="rId13"/>
      <w:footerReference w:type="default" r:id="rId14"/>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29E0F4" w14:textId="77777777" w:rsidR="00EC3FD1" w:rsidRDefault="00EC3FD1">
      <w:r>
        <w:separator/>
      </w:r>
    </w:p>
  </w:endnote>
  <w:endnote w:type="continuationSeparator" w:id="0">
    <w:p w14:paraId="3B885CED" w14:textId="77777777" w:rsidR="00EC3FD1" w:rsidRDefault="00EC3F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74D5C" w14:textId="77777777" w:rsidR="00E96821" w:rsidRDefault="00E96821">
    <w:pPr>
      <w:pStyle w:val="Fuzeile"/>
    </w:pPr>
    <w:r>
      <w:fldChar w:fldCharType="begin"/>
    </w:r>
    <w:r>
      <w:instrText>PAGE   \* MERGEFORMAT</w:instrText>
    </w:r>
    <w:r>
      <w:fldChar w:fldCharType="separate"/>
    </w:r>
    <w: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716F5" w14:textId="77777777" w:rsidR="00E96821" w:rsidRDefault="00E96821">
    <w:pPr>
      <w:pStyle w:val="Fuzeile"/>
    </w:pPr>
    <w:r>
      <w:tab/>
    </w:r>
    <w:r>
      <w:tab/>
    </w:r>
    <w:r>
      <w:fldChar w:fldCharType="begin"/>
    </w:r>
    <w:r>
      <w:instrText>PAGE   \* MERGEFORMAT</w:instrText>
    </w:r>
    <w:r>
      <w:fldChar w:fldCharType="separate"/>
    </w:r>
    <w:r w:rsidR="00FF197F">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DD87F1" w14:textId="77777777" w:rsidR="00EC3FD1" w:rsidRDefault="00EC3FD1">
      <w:r>
        <w:separator/>
      </w:r>
    </w:p>
  </w:footnote>
  <w:footnote w:type="continuationSeparator" w:id="0">
    <w:p w14:paraId="647B0970" w14:textId="77777777" w:rsidR="00EC3FD1" w:rsidRDefault="00EC3F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7101F" w14:textId="77777777" w:rsidR="00E96821" w:rsidRDefault="00E96821" w:rsidP="00E96821">
    <w:pPr>
      <w:pStyle w:val="Kopfzeile"/>
    </w:pPr>
    <w:r>
      <w:rPr>
        <w:highlight w:val="yellow"/>
      </w:rPr>
      <w:t>EJE TEMÁTICO</w:t>
    </w:r>
    <w:r>
      <w:t xml:space="preserve"> </w:t>
    </w:r>
    <w:r>
      <w:tab/>
    </w:r>
    <w:r>
      <w:tab/>
    </w:r>
    <w:r>
      <w:rPr>
        <w:noProof/>
      </w:rPr>
      <w:drawing>
        <wp:inline distT="0" distB="0" distL="0" distR="0" wp14:anchorId="2736DD58" wp14:editId="7ED64432">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45A8A" w14:textId="77777777" w:rsidR="00937B5D" w:rsidRDefault="006A67CE">
    <w:pPr>
      <w:pStyle w:val="Kopfzeile"/>
    </w:pPr>
    <w:r>
      <w:rPr>
        <w:noProof/>
      </w:rPr>
      <w:drawing>
        <wp:anchor distT="0" distB="0" distL="114300" distR="114300" simplePos="0" relativeHeight="251658240" behindDoc="1" locked="0" layoutInCell="1" allowOverlap="1" wp14:anchorId="7D032596" wp14:editId="7CC5F7FB">
          <wp:simplePos x="0" y="0"/>
          <wp:positionH relativeFrom="column">
            <wp:posOffset>1899920</wp:posOffset>
          </wp:positionH>
          <wp:positionV relativeFrom="paragraph">
            <wp:posOffset>234950</wp:posOffset>
          </wp:positionV>
          <wp:extent cx="2879725" cy="258445"/>
          <wp:effectExtent l="0" t="0" r="0" b="8255"/>
          <wp:wrapNone/>
          <wp:docPr id="2" name="Grafik 2"/>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anchor>
      </w:drawing>
    </w:r>
    <w:r>
      <w:t xml:space="preserve">ELECTRÓNICA </w:t>
    </w:r>
    <w:r>
      <w:tab/>
    </w:r>
    <w:r>
      <w:tab/>
    </w:r>
    <w:r>
      <w:rPr>
        <w:noProof/>
      </w:rPr>
      <w:drawing>
        <wp:inline distT="0" distB="0" distL="0" distR="0" wp14:anchorId="51C74833" wp14:editId="6529BBA5">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B734098"/>
    <w:multiLevelType w:val="hybridMultilevel"/>
    <w:tmpl w:val="FFBA2EA2"/>
    <w:lvl w:ilvl="0" w:tplc="80A6D4B2">
      <w:start w:val="1"/>
      <w:numFmt w:val="decimal"/>
      <w:pStyle w:val="Listenummeriert"/>
      <w:lvlText w:val="%1."/>
      <w:lvlJc w:val="left"/>
      <w:pPr>
        <w:ind w:left="502" w:hanging="360"/>
      </w:pPr>
      <w:rPr>
        <w:rFonts w:hint="default"/>
        <w:i/>
        <w:color w:val="0070C0"/>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8"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2"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4235F3"/>
    <w:multiLevelType w:val="hybridMultilevel"/>
    <w:tmpl w:val="BC5A37C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1AE20F3"/>
    <w:multiLevelType w:val="hybridMultilevel"/>
    <w:tmpl w:val="99F24D5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0"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2"/>
  </w:num>
  <w:num w:numId="12">
    <w:abstractNumId w:val="25"/>
  </w:num>
  <w:num w:numId="13">
    <w:abstractNumId w:val="11"/>
  </w:num>
  <w:num w:numId="14">
    <w:abstractNumId w:val="30"/>
  </w:num>
  <w:num w:numId="15">
    <w:abstractNumId w:val="15"/>
  </w:num>
  <w:num w:numId="16">
    <w:abstractNumId w:val="13"/>
  </w:num>
  <w:num w:numId="17">
    <w:abstractNumId w:val="14"/>
  </w:num>
  <w:num w:numId="18">
    <w:abstractNumId w:val="16"/>
  </w:num>
  <w:num w:numId="19">
    <w:abstractNumId w:val="29"/>
  </w:num>
  <w:num w:numId="20">
    <w:abstractNumId w:val="24"/>
  </w:num>
  <w:num w:numId="21">
    <w:abstractNumId w:val="23"/>
  </w:num>
  <w:num w:numId="22">
    <w:abstractNumId w:val="18"/>
  </w:num>
  <w:num w:numId="23">
    <w:abstractNumId w:val="20"/>
  </w:num>
  <w:num w:numId="24">
    <w:abstractNumId w:val="19"/>
  </w:num>
  <w:num w:numId="25">
    <w:abstractNumId w:val="22"/>
  </w:num>
  <w:num w:numId="26">
    <w:abstractNumId w:val="28"/>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7"/>
  </w:num>
  <w:num w:numId="38">
    <w:abstractNumId w:val="17"/>
    <w:lvlOverride w:ilvl="0">
      <w:startOverride w:val="1"/>
    </w:lvlOverride>
  </w:num>
  <w:num w:numId="39">
    <w:abstractNumId w:val="26"/>
  </w:num>
  <w:num w:numId="40">
    <w:abstractNumId w:val="2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de-DE" w:vendorID="9" w:dllVersion="512" w:checkStyle="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2326"/>
    <w:rsid w:val="00015DCF"/>
    <w:rsid w:val="000173AE"/>
    <w:rsid w:val="00022558"/>
    <w:rsid w:val="00022F11"/>
    <w:rsid w:val="0002512F"/>
    <w:rsid w:val="0003721F"/>
    <w:rsid w:val="00043E29"/>
    <w:rsid w:val="0004739D"/>
    <w:rsid w:val="00047CC3"/>
    <w:rsid w:val="0005047E"/>
    <w:rsid w:val="00051787"/>
    <w:rsid w:val="0005193D"/>
    <w:rsid w:val="00057C3F"/>
    <w:rsid w:val="000656BD"/>
    <w:rsid w:val="00066FB0"/>
    <w:rsid w:val="000722C8"/>
    <w:rsid w:val="000764B6"/>
    <w:rsid w:val="000768BA"/>
    <w:rsid w:val="000800CF"/>
    <w:rsid w:val="00083EE8"/>
    <w:rsid w:val="000A14B0"/>
    <w:rsid w:val="000A58E5"/>
    <w:rsid w:val="000B0025"/>
    <w:rsid w:val="000B0521"/>
    <w:rsid w:val="000B0819"/>
    <w:rsid w:val="000B524D"/>
    <w:rsid w:val="000C0C66"/>
    <w:rsid w:val="000D0BC4"/>
    <w:rsid w:val="000D3717"/>
    <w:rsid w:val="000D42F5"/>
    <w:rsid w:val="000D7297"/>
    <w:rsid w:val="000E31FF"/>
    <w:rsid w:val="000E3792"/>
    <w:rsid w:val="000F05B0"/>
    <w:rsid w:val="000F7641"/>
    <w:rsid w:val="000F7CFD"/>
    <w:rsid w:val="001064D3"/>
    <w:rsid w:val="00111235"/>
    <w:rsid w:val="00115F2E"/>
    <w:rsid w:val="0012561E"/>
    <w:rsid w:val="001278F5"/>
    <w:rsid w:val="00150FB2"/>
    <w:rsid w:val="00161F1B"/>
    <w:rsid w:val="0017296D"/>
    <w:rsid w:val="00190988"/>
    <w:rsid w:val="0019251C"/>
    <w:rsid w:val="001A449E"/>
    <w:rsid w:val="001A684F"/>
    <w:rsid w:val="001A7224"/>
    <w:rsid w:val="001B325C"/>
    <w:rsid w:val="001B50FE"/>
    <w:rsid w:val="001B764B"/>
    <w:rsid w:val="001D1C2A"/>
    <w:rsid w:val="001D1D71"/>
    <w:rsid w:val="001D69C8"/>
    <w:rsid w:val="001E6344"/>
    <w:rsid w:val="001E6448"/>
    <w:rsid w:val="001E67A0"/>
    <w:rsid w:val="001E6996"/>
    <w:rsid w:val="001F17D2"/>
    <w:rsid w:val="001F4F66"/>
    <w:rsid w:val="001F769C"/>
    <w:rsid w:val="00204678"/>
    <w:rsid w:val="002046AD"/>
    <w:rsid w:val="00205E7E"/>
    <w:rsid w:val="00214D49"/>
    <w:rsid w:val="00217A7E"/>
    <w:rsid w:val="002302E1"/>
    <w:rsid w:val="002323C1"/>
    <w:rsid w:val="00241577"/>
    <w:rsid w:val="002423AA"/>
    <w:rsid w:val="00247250"/>
    <w:rsid w:val="00251174"/>
    <w:rsid w:val="0026611F"/>
    <w:rsid w:val="00271A2E"/>
    <w:rsid w:val="00280D4B"/>
    <w:rsid w:val="00282294"/>
    <w:rsid w:val="0028590F"/>
    <w:rsid w:val="00290C78"/>
    <w:rsid w:val="002A22E6"/>
    <w:rsid w:val="002A5084"/>
    <w:rsid w:val="002A69BD"/>
    <w:rsid w:val="002B06A5"/>
    <w:rsid w:val="002D284E"/>
    <w:rsid w:val="002D332F"/>
    <w:rsid w:val="002D3AB9"/>
    <w:rsid w:val="002D3EE9"/>
    <w:rsid w:val="002E1AAA"/>
    <w:rsid w:val="002E78C1"/>
    <w:rsid w:val="002F099E"/>
    <w:rsid w:val="003024E6"/>
    <w:rsid w:val="00302A5A"/>
    <w:rsid w:val="00302C0E"/>
    <w:rsid w:val="00305D13"/>
    <w:rsid w:val="003100A9"/>
    <w:rsid w:val="00311190"/>
    <w:rsid w:val="003117D1"/>
    <w:rsid w:val="003201A7"/>
    <w:rsid w:val="00323B3E"/>
    <w:rsid w:val="00323D2C"/>
    <w:rsid w:val="00341FA6"/>
    <w:rsid w:val="00342916"/>
    <w:rsid w:val="00343FEA"/>
    <w:rsid w:val="0035076B"/>
    <w:rsid w:val="0035785D"/>
    <w:rsid w:val="0036332F"/>
    <w:rsid w:val="00363EE2"/>
    <w:rsid w:val="00383D6D"/>
    <w:rsid w:val="00384F22"/>
    <w:rsid w:val="003859EA"/>
    <w:rsid w:val="00385F80"/>
    <w:rsid w:val="003A705F"/>
    <w:rsid w:val="003B0332"/>
    <w:rsid w:val="003C382C"/>
    <w:rsid w:val="003C5FB8"/>
    <w:rsid w:val="003D0688"/>
    <w:rsid w:val="003D5BEC"/>
    <w:rsid w:val="003F4669"/>
    <w:rsid w:val="003F4A96"/>
    <w:rsid w:val="003F78CE"/>
    <w:rsid w:val="004012C1"/>
    <w:rsid w:val="00413E03"/>
    <w:rsid w:val="004149FA"/>
    <w:rsid w:val="004218BA"/>
    <w:rsid w:val="0042525F"/>
    <w:rsid w:val="00434525"/>
    <w:rsid w:val="00435EA1"/>
    <w:rsid w:val="004377CB"/>
    <w:rsid w:val="0044184D"/>
    <w:rsid w:val="00455455"/>
    <w:rsid w:val="004629F9"/>
    <w:rsid w:val="004631C5"/>
    <w:rsid w:val="00476D4B"/>
    <w:rsid w:val="00481C72"/>
    <w:rsid w:val="00482CE6"/>
    <w:rsid w:val="00496531"/>
    <w:rsid w:val="004B754D"/>
    <w:rsid w:val="004B7983"/>
    <w:rsid w:val="004C138F"/>
    <w:rsid w:val="004C5167"/>
    <w:rsid w:val="004C7D13"/>
    <w:rsid w:val="004D20B6"/>
    <w:rsid w:val="004D2ABB"/>
    <w:rsid w:val="004D2E5B"/>
    <w:rsid w:val="004D5672"/>
    <w:rsid w:val="004D713B"/>
    <w:rsid w:val="004E1916"/>
    <w:rsid w:val="004F007F"/>
    <w:rsid w:val="004F6D89"/>
    <w:rsid w:val="004F7A0B"/>
    <w:rsid w:val="00514710"/>
    <w:rsid w:val="00530B93"/>
    <w:rsid w:val="00543BE7"/>
    <w:rsid w:val="00573ACB"/>
    <w:rsid w:val="00576668"/>
    <w:rsid w:val="005771A4"/>
    <w:rsid w:val="0058387D"/>
    <w:rsid w:val="0058613E"/>
    <w:rsid w:val="00591572"/>
    <w:rsid w:val="005940DF"/>
    <w:rsid w:val="00595245"/>
    <w:rsid w:val="005A3559"/>
    <w:rsid w:val="005A49AD"/>
    <w:rsid w:val="005D1C02"/>
    <w:rsid w:val="005D2CD9"/>
    <w:rsid w:val="005D4D92"/>
    <w:rsid w:val="005E0D3A"/>
    <w:rsid w:val="005E57C1"/>
    <w:rsid w:val="005F6FD5"/>
    <w:rsid w:val="005F7EED"/>
    <w:rsid w:val="006158A5"/>
    <w:rsid w:val="00617BB0"/>
    <w:rsid w:val="0062077F"/>
    <w:rsid w:val="00631B87"/>
    <w:rsid w:val="00632C08"/>
    <w:rsid w:val="00633EF6"/>
    <w:rsid w:val="00635F02"/>
    <w:rsid w:val="00643E62"/>
    <w:rsid w:val="00644C7E"/>
    <w:rsid w:val="006501CF"/>
    <w:rsid w:val="006618BE"/>
    <w:rsid w:val="006705D1"/>
    <w:rsid w:val="006735F3"/>
    <w:rsid w:val="006745DB"/>
    <w:rsid w:val="006A67CE"/>
    <w:rsid w:val="006A7940"/>
    <w:rsid w:val="006B181A"/>
    <w:rsid w:val="006B5425"/>
    <w:rsid w:val="006C14DA"/>
    <w:rsid w:val="006D22F6"/>
    <w:rsid w:val="006D6ADC"/>
    <w:rsid w:val="006E3468"/>
    <w:rsid w:val="006E5040"/>
    <w:rsid w:val="006E72F4"/>
    <w:rsid w:val="006F1E9C"/>
    <w:rsid w:val="006F2EC9"/>
    <w:rsid w:val="00704F11"/>
    <w:rsid w:val="00706578"/>
    <w:rsid w:val="00707FCA"/>
    <w:rsid w:val="007104C1"/>
    <w:rsid w:val="00712BE5"/>
    <w:rsid w:val="00713BC0"/>
    <w:rsid w:val="00716839"/>
    <w:rsid w:val="00742F56"/>
    <w:rsid w:val="00746124"/>
    <w:rsid w:val="00747754"/>
    <w:rsid w:val="00757FF3"/>
    <w:rsid w:val="007666C4"/>
    <w:rsid w:val="00781597"/>
    <w:rsid w:val="00782ED3"/>
    <w:rsid w:val="00787F52"/>
    <w:rsid w:val="00792E95"/>
    <w:rsid w:val="007A2EA9"/>
    <w:rsid w:val="007A7500"/>
    <w:rsid w:val="007B2084"/>
    <w:rsid w:val="007B2DB2"/>
    <w:rsid w:val="007B2F46"/>
    <w:rsid w:val="007B3659"/>
    <w:rsid w:val="007B3767"/>
    <w:rsid w:val="007B6235"/>
    <w:rsid w:val="007B6ED1"/>
    <w:rsid w:val="007C282A"/>
    <w:rsid w:val="007C44CB"/>
    <w:rsid w:val="007D226F"/>
    <w:rsid w:val="007E05F7"/>
    <w:rsid w:val="007F38F4"/>
    <w:rsid w:val="007F7ADF"/>
    <w:rsid w:val="00803F73"/>
    <w:rsid w:val="00804DB1"/>
    <w:rsid w:val="00805C2F"/>
    <w:rsid w:val="00812725"/>
    <w:rsid w:val="00817D41"/>
    <w:rsid w:val="00820994"/>
    <w:rsid w:val="008333A8"/>
    <w:rsid w:val="00835C38"/>
    <w:rsid w:val="00837131"/>
    <w:rsid w:val="00842A30"/>
    <w:rsid w:val="00845F6A"/>
    <w:rsid w:val="00851230"/>
    <w:rsid w:val="00852E19"/>
    <w:rsid w:val="00853009"/>
    <w:rsid w:val="008608D1"/>
    <w:rsid w:val="00864063"/>
    <w:rsid w:val="00871348"/>
    <w:rsid w:val="00875FD8"/>
    <w:rsid w:val="008850B3"/>
    <w:rsid w:val="00886B0D"/>
    <w:rsid w:val="00890650"/>
    <w:rsid w:val="00893D00"/>
    <w:rsid w:val="008963B8"/>
    <w:rsid w:val="008A620F"/>
    <w:rsid w:val="008B4844"/>
    <w:rsid w:val="008B4946"/>
    <w:rsid w:val="008B63FA"/>
    <w:rsid w:val="008C3CAB"/>
    <w:rsid w:val="008C7035"/>
    <w:rsid w:val="008D6712"/>
    <w:rsid w:val="008E2C4A"/>
    <w:rsid w:val="008E43BD"/>
    <w:rsid w:val="008E7D6A"/>
    <w:rsid w:val="008F3294"/>
    <w:rsid w:val="008F3397"/>
    <w:rsid w:val="008F33A0"/>
    <w:rsid w:val="00906F27"/>
    <w:rsid w:val="009070DC"/>
    <w:rsid w:val="00914DF1"/>
    <w:rsid w:val="009203DC"/>
    <w:rsid w:val="0092650B"/>
    <w:rsid w:val="0093224F"/>
    <w:rsid w:val="00937B5D"/>
    <w:rsid w:val="00941CB4"/>
    <w:rsid w:val="0094543F"/>
    <w:rsid w:val="00945F8D"/>
    <w:rsid w:val="00946EE1"/>
    <w:rsid w:val="00950FC2"/>
    <w:rsid w:val="00962F7E"/>
    <w:rsid w:val="00963088"/>
    <w:rsid w:val="00965E72"/>
    <w:rsid w:val="00973CBB"/>
    <w:rsid w:val="00981AA1"/>
    <w:rsid w:val="00981D89"/>
    <w:rsid w:val="0098265E"/>
    <w:rsid w:val="00982C6E"/>
    <w:rsid w:val="00994BF9"/>
    <w:rsid w:val="009972A6"/>
    <w:rsid w:val="009A25AA"/>
    <w:rsid w:val="009A6161"/>
    <w:rsid w:val="009A74FA"/>
    <w:rsid w:val="009B1007"/>
    <w:rsid w:val="009B2326"/>
    <w:rsid w:val="009C354D"/>
    <w:rsid w:val="009C52DC"/>
    <w:rsid w:val="009C5A69"/>
    <w:rsid w:val="009D4B29"/>
    <w:rsid w:val="009D6C7A"/>
    <w:rsid w:val="009E6D4A"/>
    <w:rsid w:val="009F0679"/>
    <w:rsid w:val="009F715C"/>
    <w:rsid w:val="00A00A70"/>
    <w:rsid w:val="00A029D8"/>
    <w:rsid w:val="00A10B19"/>
    <w:rsid w:val="00A15743"/>
    <w:rsid w:val="00A23D81"/>
    <w:rsid w:val="00A24F5D"/>
    <w:rsid w:val="00A304DD"/>
    <w:rsid w:val="00A33BF2"/>
    <w:rsid w:val="00A37375"/>
    <w:rsid w:val="00A42A8F"/>
    <w:rsid w:val="00A42BD1"/>
    <w:rsid w:val="00A53FC0"/>
    <w:rsid w:val="00A6360F"/>
    <w:rsid w:val="00A65482"/>
    <w:rsid w:val="00A655F1"/>
    <w:rsid w:val="00A7178B"/>
    <w:rsid w:val="00A77C0C"/>
    <w:rsid w:val="00A8531E"/>
    <w:rsid w:val="00A90946"/>
    <w:rsid w:val="00A91AA0"/>
    <w:rsid w:val="00AA1A82"/>
    <w:rsid w:val="00AB189E"/>
    <w:rsid w:val="00AC0D20"/>
    <w:rsid w:val="00AC5E5A"/>
    <w:rsid w:val="00AC6B0C"/>
    <w:rsid w:val="00AD4CA4"/>
    <w:rsid w:val="00AD5E38"/>
    <w:rsid w:val="00AE0F63"/>
    <w:rsid w:val="00AE7717"/>
    <w:rsid w:val="00AF1AA7"/>
    <w:rsid w:val="00AF1FD5"/>
    <w:rsid w:val="00AF2E8D"/>
    <w:rsid w:val="00AF3FBE"/>
    <w:rsid w:val="00AF649B"/>
    <w:rsid w:val="00B07DDD"/>
    <w:rsid w:val="00B101CA"/>
    <w:rsid w:val="00B13727"/>
    <w:rsid w:val="00B213C2"/>
    <w:rsid w:val="00B22634"/>
    <w:rsid w:val="00B23D6E"/>
    <w:rsid w:val="00B344E0"/>
    <w:rsid w:val="00B3559F"/>
    <w:rsid w:val="00B479B8"/>
    <w:rsid w:val="00B47FAB"/>
    <w:rsid w:val="00B50EDC"/>
    <w:rsid w:val="00B5128F"/>
    <w:rsid w:val="00B51A52"/>
    <w:rsid w:val="00B53F61"/>
    <w:rsid w:val="00B61D2A"/>
    <w:rsid w:val="00B65863"/>
    <w:rsid w:val="00B65E65"/>
    <w:rsid w:val="00B76AD1"/>
    <w:rsid w:val="00B820A9"/>
    <w:rsid w:val="00B92265"/>
    <w:rsid w:val="00B93F9E"/>
    <w:rsid w:val="00BB3A6C"/>
    <w:rsid w:val="00BB45ED"/>
    <w:rsid w:val="00BD239F"/>
    <w:rsid w:val="00BD27A4"/>
    <w:rsid w:val="00BD40EC"/>
    <w:rsid w:val="00BE00AD"/>
    <w:rsid w:val="00BE78A3"/>
    <w:rsid w:val="00BF56BF"/>
    <w:rsid w:val="00BF61A5"/>
    <w:rsid w:val="00BF665D"/>
    <w:rsid w:val="00C17CA0"/>
    <w:rsid w:val="00C35FA3"/>
    <w:rsid w:val="00C36151"/>
    <w:rsid w:val="00C638FB"/>
    <w:rsid w:val="00C64AEF"/>
    <w:rsid w:val="00C66F6A"/>
    <w:rsid w:val="00C67E66"/>
    <w:rsid w:val="00C76238"/>
    <w:rsid w:val="00C77468"/>
    <w:rsid w:val="00C81E55"/>
    <w:rsid w:val="00C85E15"/>
    <w:rsid w:val="00C87168"/>
    <w:rsid w:val="00C95110"/>
    <w:rsid w:val="00CA0F76"/>
    <w:rsid w:val="00CA298C"/>
    <w:rsid w:val="00CA31C2"/>
    <w:rsid w:val="00CA34F3"/>
    <w:rsid w:val="00CA3B10"/>
    <w:rsid w:val="00CB28D8"/>
    <w:rsid w:val="00CB38F5"/>
    <w:rsid w:val="00CB7495"/>
    <w:rsid w:val="00CC0FE1"/>
    <w:rsid w:val="00CC2E37"/>
    <w:rsid w:val="00CC72FA"/>
    <w:rsid w:val="00CD0A93"/>
    <w:rsid w:val="00CD258D"/>
    <w:rsid w:val="00CD5D7E"/>
    <w:rsid w:val="00CE1A3F"/>
    <w:rsid w:val="00CE5454"/>
    <w:rsid w:val="00CF021F"/>
    <w:rsid w:val="00D049F9"/>
    <w:rsid w:val="00D23B33"/>
    <w:rsid w:val="00D247B8"/>
    <w:rsid w:val="00D26384"/>
    <w:rsid w:val="00D3500F"/>
    <w:rsid w:val="00D37309"/>
    <w:rsid w:val="00D4566A"/>
    <w:rsid w:val="00D462A8"/>
    <w:rsid w:val="00D54502"/>
    <w:rsid w:val="00D65165"/>
    <w:rsid w:val="00D65FA5"/>
    <w:rsid w:val="00D6676D"/>
    <w:rsid w:val="00D77DCE"/>
    <w:rsid w:val="00D805C6"/>
    <w:rsid w:val="00D81431"/>
    <w:rsid w:val="00D83D7F"/>
    <w:rsid w:val="00D85B1D"/>
    <w:rsid w:val="00D85F6B"/>
    <w:rsid w:val="00D8627B"/>
    <w:rsid w:val="00D8647C"/>
    <w:rsid w:val="00D94C19"/>
    <w:rsid w:val="00DA0436"/>
    <w:rsid w:val="00DA5B0E"/>
    <w:rsid w:val="00DB1666"/>
    <w:rsid w:val="00DC5D1C"/>
    <w:rsid w:val="00DD3EDD"/>
    <w:rsid w:val="00DE2CE3"/>
    <w:rsid w:val="00DE6379"/>
    <w:rsid w:val="00DE69CA"/>
    <w:rsid w:val="00DF11EF"/>
    <w:rsid w:val="00E00F64"/>
    <w:rsid w:val="00E072BE"/>
    <w:rsid w:val="00E10555"/>
    <w:rsid w:val="00E1368E"/>
    <w:rsid w:val="00E1381D"/>
    <w:rsid w:val="00E140C9"/>
    <w:rsid w:val="00E1562C"/>
    <w:rsid w:val="00E173E1"/>
    <w:rsid w:val="00E21D5A"/>
    <w:rsid w:val="00E43C39"/>
    <w:rsid w:val="00E43CC4"/>
    <w:rsid w:val="00E46699"/>
    <w:rsid w:val="00E56803"/>
    <w:rsid w:val="00E56872"/>
    <w:rsid w:val="00E63D74"/>
    <w:rsid w:val="00E72F37"/>
    <w:rsid w:val="00E73FC8"/>
    <w:rsid w:val="00E7622D"/>
    <w:rsid w:val="00E81DF1"/>
    <w:rsid w:val="00E8260F"/>
    <w:rsid w:val="00E82918"/>
    <w:rsid w:val="00E8709C"/>
    <w:rsid w:val="00E96821"/>
    <w:rsid w:val="00EA3AD3"/>
    <w:rsid w:val="00EB470D"/>
    <w:rsid w:val="00EB5CCE"/>
    <w:rsid w:val="00EC0F53"/>
    <w:rsid w:val="00EC1DCF"/>
    <w:rsid w:val="00EC2BBE"/>
    <w:rsid w:val="00EC3FD1"/>
    <w:rsid w:val="00EE586D"/>
    <w:rsid w:val="00EF559D"/>
    <w:rsid w:val="00EF6673"/>
    <w:rsid w:val="00EF6EE2"/>
    <w:rsid w:val="00F04207"/>
    <w:rsid w:val="00F07B6A"/>
    <w:rsid w:val="00F140D8"/>
    <w:rsid w:val="00F225A2"/>
    <w:rsid w:val="00F3420A"/>
    <w:rsid w:val="00F40987"/>
    <w:rsid w:val="00F40AB1"/>
    <w:rsid w:val="00F42642"/>
    <w:rsid w:val="00F459A2"/>
    <w:rsid w:val="00F55307"/>
    <w:rsid w:val="00F55FDE"/>
    <w:rsid w:val="00F57954"/>
    <w:rsid w:val="00F62E7D"/>
    <w:rsid w:val="00F70A51"/>
    <w:rsid w:val="00F7267E"/>
    <w:rsid w:val="00F7716E"/>
    <w:rsid w:val="00F827C1"/>
    <w:rsid w:val="00F8726A"/>
    <w:rsid w:val="00F96926"/>
    <w:rsid w:val="00FB0D10"/>
    <w:rsid w:val="00FB166B"/>
    <w:rsid w:val="00FB1E3F"/>
    <w:rsid w:val="00FB4130"/>
    <w:rsid w:val="00FB51B5"/>
    <w:rsid w:val="00FB7830"/>
    <w:rsid w:val="00FC135F"/>
    <w:rsid w:val="00FE3BC8"/>
    <w:rsid w:val="00FF197F"/>
    <w:rsid w:val="00FF66D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F9B0B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E00AD"/>
    <w:pPr>
      <w:spacing w:after="120"/>
      <w:jc w:val="both"/>
    </w:pPr>
    <w:rPr>
      <w:rFonts w:ascii="Arial" w:hAnsi="Arial"/>
      <w:sz w:val="24"/>
    </w:rPr>
  </w:style>
  <w:style w:type="paragraph" w:styleId="berschrift1">
    <w:name w:val="heading 1"/>
    <w:basedOn w:val="Standard"/>
    <w:next w:val="Autor"/>
    <w:link w:val="berschrift1Zchn"/>
    <w:autoRedefine/>
    <w:qFormat/>
    <w:rsid w:val="007B6ED1"/>
    <w:pPr>
      <w:keepNext/>
      <w:keepLines/>
      <w:outlineLvl w:val="0"/>
    </w:pPr>
    <w:rPr>
      <w:b/>
      <w:sz w:val="40"/>
    </w:rPr>
  </w:style>
  <w:style w:type="paragraph" w:styleId="berschrift2">
    <w:name w:val="heading 2"/>
    <w:basedOn w:val="berschrift1"/>
    <w:next w:val="Standard"/>
    <w:link w:val="berschrift2Zchn"/>
    <w:qFormat/>
    <w:rsid w:val="00D805C6"/>
    <w:pPr>
      <w:spacing w:before="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7B6ED1"/>
    <w:rPr>
      <w:rFonts w:ascii="Arial" w:hAnsi="Arial"/>
      <w:b/>
      <w:sz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pPr>
    <w:rPr>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sz w:val="20"/>
    </w:rPr>
  </w:style>
  <w:style w:type="paragraph" w:styleId="Kopfzeile">
    <w:name w:val="header"/>
    <w:basedOn w:val="Standard"/>
    <w:rsid w:val="00CD0A93"/>
    <w:pPr>
      <w:pBdr>
        <w:bottom w:val="single" w:sz="6" w:space="4" w:color="auto"/>
      </w:pBdr>
      <w:tabs>
        <w:tab w:val="center" w:pos="4535"/>
        <w:tab w:val="right" w:pos="9071"/>
      </w:tabs>
      <w:spacing w:after="360"/>
    </w:p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b/>
      <w:sz w:val="40"/>
      <w:szCs w:val="40"/>
    </w:rPr>
  </w:style>
  <w:style w:type="paragraph" w:styleId="Beschriftung">
    <w:name w:val="caption"/>
    <w:basedOn w:val="Standard"/>
    <w:next w:val="Standard"/>
    <w:uiPriority w:val="35"/>
    <w:qFormat/>
    <w:pPr>
      <w:jc w:val="center"/>
    </w:pPr>
  </w:style>
  <w:style w:type="paragraph" w:customStyle="1" w:styleId="Tabelle">
    <w:name w:val="Tabelle"/>
    <w:basedOn w:val="Standard"/>
    <w:rsid w:val="00413E03"/>
    <w:pPr>
      <w:spacing w:before="60" w:after="60"/>
    </w:pPr>
    <w:rPr>
      <w:sz w:val="22"/>
      <w:szCs w:val="24"/>
    </w:rPr>
  </w:style>
  <w:style w:type="paragraph" w:customStyle="1" w:styleId="Autor">
    <w:name w:val="Autor"/>
    <w:basedOn w:val="Standard"/>
    <w:next w:val="Abstract"/>
    <w:rsid w:val="00AC5E5A"/>
    <w:pPr>
      <w:jc w:val="right"/>
    </w:p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pPr>
  </w:style>
  <w:style w:type="paragraph" w:customStyle="1" w:styleId="CodeListing">
    <w:name w:val="Code Listing"/>
    <w:basedOn w:val="Standard"/>
    <w:rsid w:val="00047CC3"/>
    <w:pPr>
      <w:contextualSpacing/>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p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pPr>
  </w:style>
  <w:style w:type="paragraph" w:customStyle="1" w:styleId="Impressum">
    <w:name w:val="Impressum"/>
    <w:basedOn w:val="Standard"/>
    <w:rsid w:val="00F55307"/>
    <w:pPr>
      <w:ind w:left="1361" w:hanging="1361"/>
    </w:pPr>
    <w:rPr>
      <w:rFonts w:cs="Arial"/>
      <w:szCs w:val="24"/>
    </w:rPr>
  </w:style>
  <w:style w:type="character" w:customStyle="1" w:styleId="TitelZchn">
    <w:name w:val="Titel Zchn"/>
    <w:basedOn w:val="Absatz-Standardschriftart"/>
    <w:link w:val="Titel"/>
    <w:locked/>
    <w:rsid w:val="00CA31C2"/>
    <w:rPr>
      <w:rFonts w:ascii="Arial" w:hAnsi="Arial"/>
      <w:b/>
      <w:sz w:val="40"/>
      <w:szCs w:val="40"/>
      <w:lang w:val="es-ES" w:eastAsia="de-DE" w:bidi="ar-SA"/>
    </w:rPr>
  </w:style>
  <w:style w:type="character" w:customStyle="1" w:styleId="Titel1Zchn">
    <w:name w:val="Titel (1) Zchn"/>
    <w:basedOn w:val="TitelZchn"/>
    <w:link w:val="Titel1"/>
    <w:rsid w:val="00CA31C2"/>
    <w:rPr>
      <w:rFonts w:ascii="Arial" w:hAnsi="Arial"/>
      <w:b/>
      <w:sz w:val="48"/>
      <w:szCs w:val="40"/>
      <w:lang w:val="es-ES"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uiPriority w:val="99"/>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semiHidden/>
    <w:unhideWhenUsed/>
    <w:rsid w:val="009B2326"/>
    <w:pPr>
      <w:spacing w:after="0"/>
    </w:pPr>
    <w:rPr>
      <w:rFonts w:ascii="Tahoma" w:hAnsi="Tahoma" w:cs="Tahoma"/>
      <w:sz w:val="16"/>
      <w:szCs w:val="16"/>
    </w:rPr>
  </w:style>
  <w:style w:type="character" w:customStyle="1" w:styleId="SprechblasentextZchn">
    <w:name w:val="Sprechblasentext Zchn"/>
    <w:basedOn w:val="Absatz-Standardschriftart"/>
    <w:link w:val="Sprechblasentext"/>
    <w:semiHidden/>
    <w:rsid w:val="009B2326"/>
    <w:rPr>
      <w:rFonts w:ascii="Tahoma" w:hAnsi="Tahoma" w:cs="Tahoma"/>
      <w:sz w:val="16"/>
      <w:szCs w:val="16"/>
    </w:rPr>
  </w:style>
  <w:style w:type="paragraph" w:styleId="Listenabsatz">
    <w:name w:val="List Paragraph"/>
    <w:basedOn w:val="Standard"/>
    <w:link w:val="ListenabsatzZchn"/>
    <w:uiPriority w:val="34"/>
    <w:qFormat/>
    <w:rsid w:val="00CA0F76"/>
    <w:pPr>
      <w:ind w:left="720"/>
      <w:contextualSpacing/>
    </w:pPr>
  </w:style>
  <w:style w:type="character" w:styleId="Hervorhebung">
    <w:name w:val="Emphasis"/>
    <w:basedOn w:val="Absatz-Standardschriftart"/>
    <w:qFormat/>
    <w:rsid w:val="008E7D6A"/>
    <w:rPr>
      <w:i/>
      <w:iCs/>
    </w:rPr>
  </w:style>
  <w:style w:type="table" w:styleId="HelleSchattierung-Akzent5">
    <w:name w:val="Light Shading Accent 5"/>
    <w:basedOn w:val="NormaleTabelle"/>
    <w:uiPriority w:val="60"/>
    <w:rsid w:val="00707FCA"/>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paragraph" w:customStyle="1" w:styleId="Listenummeriert">
    <w:name w:val="Liste nummeriert"/>
    <w:basedOn w:val="Listenabsatz"/>
    <w:link w:val="ListenummeriertZchn"/>
    <w:qFormat/>
    <w:rsid w:val="007B2F46"/>
    <w:pPr>
      <w:numPr>
        <w:numId w:val="37"/>
      </w:numPr>
      <w:spacing w:before="120"/>
      <w:ind w:left="284" w:hanging="284"/>
      <w:contextualSpacing w:val="0"/>
    </w:pPr>
    <w:rPr>
      <w:noProof/>
    </w:rPr>
  </w:style>
  <w:style w:type="character" w:customStyle="1" w:styleId="ListenummeriertZchn">
    <w:name w:val="Liste nummeriert Zchn"/>
    <w:basedOn w:val="Absatz-Standardschriftart"/>
    <w:link w:val="Listenummeriert"/>
    <w:rsid w:val="007B2F46"/>
    <w:rPr>
      <w:rFonts w:ascii="Arial" w:hAnsi="Arial"/>
      <w:noProof/>
      <w:sz w:val="24"/>
    </w:rPr>
  </w:style>
  <w:style w:type="table" w:styleId="HelleSchattierung-Akzent1">
    <w:name w:val="Light Shading Accent 1"/>
    <w:basedOn w:val="NormaleTabelle"/>
    <w:uiPriority w:val="60"/>
    <w:rsid w:val="005D1C02"/>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character" w:styleId="IntensiveHervorhebung">
    <w:name w:val="Intense Emphasis"/>
    <w:basedOn w:val="Absatz-Standardschriftart"/>
    <w:uiPriority w:val="21"/>
    <w:qFormat/>
    <w:rsid w:val="00A42BD1"/>
    <w:rPr>
      <w:b/>
      <w:bCs/>
      <w:i/>
      <w:iCs/>
      <w:color w:val="5B9BD5" w:themeColor="accent1"/>
    </w:rPr>
  </w:style>
  <w:style w:type="character" w:styleId="Fett">
    <w:name w:val="Strong"/>
    <w:basedOn w:val="Absatz-Standardschriftart"/>
    <w:qFormat/>
    <w:rsid w:val="008C7035"/>
    <w:rPr>
      <w:b/>
      <w:bCs/>
    </w:rPr>
  </w:style>
  <w:style w:type="character" w:customStyle="1" w:styleId="berschrift2Zchn">
    <w:name w:val="Überschrift 2 Zchn"/>
    <w:basedOn w:val="Absatz-Standardschriftart"/>
    <w:link w:val="berschrift2"/>
    <w:rsid w:val="00886B0D"/>
    <w:rPr>
      <w:rFonts w:ascii="Arial" w:hAnsi="Arial"/>
      <w:b/>
      <w:sz w:val="28"/>
    </w:rPr>
  </w:style>
  <w:style w:type="character" w:styleId="Platzhaltertext">
    <w:name w:val="Placeholder Text"/>
    <w:basedOn w:val="Absatz-Standardschriftart"/>
    <w:uiPriority w:val="99"/>
    <w:semiHidden/>
    <w:rsid w:val="00022558"/>
    <w:rPr>
      <w:color w:val="808080"/>
    </w:rPr>
  </w:style>
  <w:style w:type="character" w:customStyle="1" w:styleId="ListenabsatzZchn">
    <w:name w:val="Listenabsatz Zchn"/>
    <w:basedOn w:val="Absatz-Standardschriftart"/>
    <w:link w:val="Listenabsatz"/>
    <w:uiPriority w:val="34"/>
    <w:rsid w:val="007F38F4"/>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9" ma:contentTypeDescription="Ein neues Dokument erstellen." ma:contentTypeScope="" ma:versionID="92bb98eb9387466097d6af097d772f7d">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48df568d823ff96785f835e0bf08c9"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4DAAE8-9D82-4637-BC20-C8A9278AAF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4FBA1E-8813-4B69-8B33-73C9A614151C}">
  <ds:schemaRefs>
    <ds:schemaRef ds:uri="http://schemas.microsoft.com/office/2006/metadata/properties"/>
    <ds:schemaRef ds:uri="http://schemas.microsoft.com/office/infopath/2007/PartnerControls"/>
    <ds:schemaRef ds:uri="ea79bf52-7098-41fc-8881-a3872bd99c43"/>
  </ds:schemaRefs>
</ds:datastoreItem>
</file>

<file path=customXml/itemProps3.xml><?xml version="1.0" encoding="utf-8"?>
<ds:datastoreItem xmlns:ds="http://schemas.openxmlformats.org/officeDocument/2006/customXml" ds:itemID="{93217C4B-1013-4B98-8221-B1C471D423A2}">
  <ds:schemaRefs>
    <ds:schemaRef ds:uri="http://schemas.openxmlformats.org/officeDocument/2006/bibliography"/>
  </ds:schemaRefs>
</ds:datastoreItem>
</file>

<file path=customXml/itemProps4.xml><?xml version="1.0" encoding="utf-8"?>
<ds:datastoreItem xmlns:ds="http://schemas.openxmlformats.org/officeDocument/2006/customXml" ds:itemID="{17D71547-1D9A-41CE-A2B5-FF3FDB40B37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306</Words>
  <Characters>1928</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2230</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lastModifiedBy/>
  <cp:revision>1</cp:revision>
  <dcterms:created xsi:type="dcterms:W3CDTF">2021-07-19T14:01:00Z</dcterms:created>
  <dcterms:modified xsi:type="dcterms:W3CDTF">2022-08-24T12:39:00Z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